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5FBF4" w14:textId="77777777" w:rsidR="00BA4601" w:rsidRPr="00A71BCE" w:rsidRDefault="00BA4601" w:rsidP="00EE4D34">
      <w:pPr>
        <w:pStyle w:val="Titre"/>
      </w:pPr>
      <w:r w:rsidRPr="00A71BCE">
        <w:t xml:space="preserve">Mill et </w:t>
      </w:r>
      <w:r>
        <w:t>les « projets liberticides des réformateurs »</w:t>
      </w:r>
    </w:p>
    <w:p w14:paraId="76CF8998" w14:textId="77777777" w:rsidR="00BA4601" w:rsidRPr="00A71BCE" w:rsidRDefault="00BA4601" w:rsidP="00AF4DC5">
      <w:pPr>
        <w:jc w:val="center"/>
      </w:pPr>
      <w:r w:rsidRPr="00A71BCE">
        <w:t>Philippe Légé (Université de Picardie, CRIISEA)</w:t>
      </w:r>
    </w:p>
    <w:p w14:paraId="15BEB640" w14:textId="77777777" w:rsidR="00EE4D34" w:rsidRDefault="00EE4D34" w:rsidP="004459B1"/>
    <w:p w14:paraId="328E027F" w14:textId="743E92CD" w:rsidR="00AF4DC5" w:rsidRPr="00AF4DC5" w:rsidRDefault="00AF4DC5" w:rsidP="00AF4DC5">
      <w:pPr>
        <w:rPr>
          <w:rFonts w:ascii="Times New Roman" w:hAnsi="Times New Roman" w:cs="Times New Roman"/>
          <w:lang w:eastAsia="fr-FR"/>
        </w:rPr>
      </w:pPr>
      <w:r w:rsidRPr="00AF4DC5">
        <w:rPr>
          <w:lang w:eastAsia="fr-FR"/>
        </w:rPr>
        <w:t>Les rapports entre les pensées de John Stuart Mill et d’Auguste Comte, et le jeu complexe de leurs influences réciproques, ont été maintes fois analysés</w:t>
      </w:r>
      <w:r>
        <w:rPr>
          <w:rStyle w:val="Appelnotedebasdep"/>
          <w:lang w:eastAsia="fr-FR"/>
        </w:rPr>
        <w:footnoteReference w:id="1"/>
      </w:r>
      <w:hyperlink r:id="rId7" w:anchor="_ftn1" w:tgtFrame="_blank" w:tooltip="" w:history="1"/>
      <w:r w:rsidRPr="00AF4DC5">
        <w:rPr>
          <w:lang w:eastAsia="fr-FR"/>
        </w:rPr>
        <w:t xml:space="preserve">. L’importance des deux auteurs le justifie pleinement. Les </w:t>
      </w:r>
      <w:r w:rsidRPr="00AF4DC5">
        <w:rPr>
          <w:i/>
          <w:lang w:eastAsia="fr-FR"/>
        </w:rPr>
        <w:t>Principles of Political Economy</w:t>
      </w:r>
      <w:r w:rsidRPr="00AF4DC5">
        <w:rPr>
          <w:lang w:eastAsia="fr-FR"/>
        </w:rPr>
        <w:t xml:space="preserve"> de Mill, publiés pour la première fois en 1848 puis réédités six fois jusqu’en 1871, ont « exercé une influence considérable au 19e siècle au point de constituer alors l’ouvrage économique de référence » (De Marchi 1974). Au-delà de l’économie politique, l’influence de Mill fut considérable en philosophie politique, éthique, logique, épistémologie, etc. Selon Henry Sidgwick, « à partir de 1860-65, il domina l’Angleterre dans le domaine de la pensée comme très peu d’hommes ne l’avaient fait jusqu’alors » (Sidgwick 1873). De son côté, Auguste Comte est l’inventeur du positivisme dont l’influence fut très importante aux débuts de la Troisième République. A cette époque, « en France, le monde intellectuel apparaît comme hanté par l’ombre de Comte » (Bourdeau 1999).</w:t>
      </w:r>
    </w:p>
    <w:p w14:paraId="0D0289B2" w14:textId="3B476F55" w:rsidR="00AF4DC5" w:rsidRPr="00AF4DC5" w:rsidRDefault="00AF4DC5" w:rsidP="00AF4DC5">
      <w:pPr>
        <w:rPr>
          <w:rFonts w:ascii="Times New Roman" w:hAnsi="Times New Roman" w:cs="Times New Roman"/>
          <w:lang w:eastAsia="fr-FR"/>
        </w:rPr>
      </w:pPr>
      <w:r w:rsidRPr="00AF4DC5">
        <w:rPr>
          <w:lang w:eastAsia="fr-FR"/>
        </w:rPr>
        <w:t xml:space="preserve">Dans la correspondance qu’ils entretiennent entre 1841 et 1846, les deux penseurs expriment des désaccords croissants tant dans le domaine politique que dans celui de l’épistémologie des sciences sociales. Dès la deuxième édition du </w:t>
      </w:r>
      <w:r w:rsidRPr="00AF4DC5">
        <w:rPr>
          <w:i/>
          <w:lang w:eastAsia="fr-FR"/>
        </w:rPr>
        <w:t>System of Logic</w:t>
      </w:r>
      <w:r w:rsidRPr="00AF4DC5">
        <w:rPr>
          <w:lang w:eastAsia="fr-FR"/>
        </w:rPr>
        <w:t xml:space="preserve">, en 1846, Mill prend acte de leur rupture et supprime ou modifie une cinquantaine de références élogieuses à Comte. Il publie en outre, en 1865, </w:t>
      </w:r>
      <w:r w:rsidRPr="00AF4DC5">
        <w:rPr>
          <w:i/>
          <w:lang w:eastAsia="fr-FR"/>
        </w:rPr>
        <w:t>Auguste Comte and positivism</w:t>
      </w:r>
      <w:r w:rsidRPr="00AF4DC5">
        <w:rPr>
          <w:lang w:eastAsia="fr-FR"/>
        </w:rPr>
        <w:t xml:space="preserve"> dont la seconde partie consiste en une vive critique du </w:t>
      </w:r>
      <w:r w:rsidRPr="00AF4DC5">
        <w:rPr>
          <w:i/>
          <w:lang w:eastAsia="fr-FR"/>
        </w:rPr>
        <w:t>Système de philosophie positive</w:t>
      </w:r>
      <w:r w:rsidRPr="00AF4DC5">
        <w:rPr>
          <w:lang w:eastAsia="fr-FR"/>
        </w:rPr>
        <w:t xml:space="preserve">. Si l’évolution de la position de Mill vis-à-vis du positivisme a fait l’objet de plusieurs études, il nous semble toutefois que deux points essentiels de sa lecture de Comte ont été trop peu soulignés. D’une part, les critiques formulées par Mill dès sa première lecture des textes de Comte permettent de mieux comprendre la façon dont il articule les notions d'utilité et de liberté, en particulier dans </w:t>
      </w:r>
      <w:r w:rsidRPr="00AF4DC5">
        <w:rPr>
          <w:i/>
          <w:lang w:eastAsia="fr-FR"/>
        </w:rPr>
        <w:t>On Liberty</w:t>
      </w:r>
      <w:r w:rsidRPr="00AF4DC5">
        <w:rPr>
          <w:lang w:eastAsia="fr-FR"/>
        </w:rPr>
        <w:t xml:space="preserve">, ouvrage publié </w:t>
      </w:r>
      <w:r w:rsidRPr="00AF4DC5">
        <w:rPr>
          <w:lang w:eastAsia="fr-FR"/>
        </w:rPr>
        <w:lastRenderedPageBreak/>
        <w:t>en 1859 contre les « projets liberticid</w:t>
      </w:r>
      <w:r>
        <w:rPr>
          <w:lang w:eastAsia="fr-FR"/>
        </w:rPr>
        <w:t>es des réformateurs », ceux de « </w:t>
      </w:r>
      <w:r w:rsidRPr="00AF4DC5">
        <w:rPr>
          <w:lang w:eastAsia="fr-FR"/>
        </w:rPr>
        <w:t>Comte en particulier</w:t>
      </w:r>
      <w:r>
        <w:rPr>
          <w:lang w:eastAsia="fr-FR"/>
        </w:rPr>
        <w:t> »</w:t>
      </w:r>
      <w:r w:rsidRPr="00AF4DC5">
        <w:rPr>
          <w:lang w:eastAsia="fr-FR"/>
        </w:rPr>
        <w:t>. D’autre part, les jugements de Mill sur l'œuvre de Comte éclairent son attitude à l’égard de l’historicité des phénomènes sociaux. Pour le montrer, nous décrirons d’abord l’activité intellectuelle du jeune Mill, depuis sa découverte du libéralisme français en 1820 jusqu’à sa première analyse de la pensée d’Auguste Comte en 1829. Nous verrons ensuite comment Mill développa cette analyse, et comment son libéralisme est en partie construit sur son opposition aux idées de Comte. Enfin, nous reviendrons sur son usage du concept de « loi » dans le domaine des sciences sociales, et en particulier dans celui de l’économie politique.</w:t>
      </w:r>
    </w:p>
    <w:p w14:paraId="43E9A857" w14:textId="2937065C" w:rsidR="00BC7DE1" w:rsidRDefault="00AF4DC5" w:rsidP="00EE4D34">
      <w:pPr>
        <w:ind w:firstLine="0"/>
      </w:pPr>
    </w:p>
    <w:p w14:paraId="13B53175" w14:textId="27C22EB4" w:rsidR="00EE4D34" w:rsidRDefault="00EE4D34" w:rsidP="00EE4D34">
      <w:pPr>
        <w:pStyle w:val="Titre1"/>
      </w:pPr>
      <w:r>
        <w:t>Références</w:t>
      </w:r>
    </w:p>
    <w:p w14:paraId="5DC48941" w14:textId="090607C9" w:rsidR="00AB0862" w:rsidRPr="00EE4D34" w:rsidRDefault="00EE4D34" w:rsidP="00EE4D34">
      <w:pPr>
        <w:ind w:left="624" w:hanging="624"/>
        <w:rPr>
          <w:rStyle w:val="Rfrenceple"/>
          <w:sz w:val="22"/>
          <w:szCs w:val="22"/>
        </w:rPr>
      </w:pPr>
      <w:r w:rsidRPr="00EE4D34">
        <w:rPr>
          <w:rStyle w:val="Rfrenceple"/>
          <w:sz w:val="22"/>
          <w:szCs w:val="22"/>
        </w:rPr>
        <w:t>BOURDEAU</w:t>
      </w:r>
      <w:r w:rsidR="00AB0862" w:rsidRPr="00EE4D34">
        <w:rPr>
          <w:rStyle w:val="Rfrenceple"/>
          <w:sz w:val="22"/>
          <w:szCs w:val="22"/>
        </w:rPr>
        <w:t xml:space="preserve"> Michel (1999), « Présentation de ‘ouvrage », in John Stuart MILL, </w:t>
      </w:r>
      <w:r w:rsidR="00AB0862" w:rsidRPr="00EE4D34">
        <w:rPr>
          <w:rStyle w:val="Rfrenceple"/>
          <w:i/>
          <w:sz w:val="22"/>
          <w:szCs w:val="22"/>
        </w:rPr>
        <w:t>Auguste Comte et le positivisme</w:t>
      </w:r>
      <w:r w:rsidR="00AB0862" w:rsidRPr="00EE4D34">
        <w:rPr>
          <w:rStyle w:val="Rfrenceple"/>
          <w:sz w:val="22"/>
          <w:szCs w:val="22"/>
        </w:rPr>
        <w:t>, Paris : L’Harmattan, 1999, p. 1-21.</w:t>
      </w:r>
    </w:p>
    <w:p w14:paraId="57D2612C" w14:textId="77777777" w:rsidR="00AB0862" w:rsidRPr="00EE4D34" w:rsidRDefault="00AB0862" w:rsidP="00EE4D34">
      <w:pPr>
        <w:ind w:left="624" w:hanging="624"/>
        <w:rPr>
          <w:rStyle w:val="Rfrenceple"/>
          <w:sz w:val="22"/>
          <w:szCs w:val="22"/>
        </w:rPr>
      </w:pPr>
      <w:r w:rsidRPr="00EE4D34">
        <w:rPr>
          <w:rStyle w:val="Rfrenceple"/>
          <w:sz w:val="22"/>
          <w:szCs w:val="22"/>
        </w:rPr>
        <w:t xml:space="preserve">CAPPALDI Nicholas (2004), </w:t>
      </w:r>
      <w:r w:rsidRPr="00EE4D34">
        <w:rPr>
          <w:rStyle w:val="Rfrenceple"/>
          <w:i/>
          <w:sz w:val="22"/>
          <w:szCs w:val="22"/>
        </w:rPr>
        <w:t>John Stuart Mill, a Biography</w:t>
      </w:r>
      <w:r w:rsidRPr="00EE4D34">
        <w:rPr>
          <w:rStyle w:val="Rfrenceple"/>
          <w:sz w:val="22"/>
          <w:szCs w:val="22"/>
        </w:rPr>
        <w:t>, Cambridge University Press.</w:t>
      </w:r>
    </w:p>
    <w:p w14:paraId="64953192" w14:textId="77777777" w:rsidR="00AB0862" w:rsidRPr="00EE4D34" w:rsidRDefault="00AB0862" w:rsidP="00EE4D34">
      <w:pPr>
        <w:ind w:left="624" w:hanging="624"/>
        <w:rPr>
          <w:rStyle w:val="Rfrenceple"/>
          <w:sz w:val="22"/>
          <w:szCs w:val="22"/>
        </w:rPr>
      </w:pPr>
      <w:r w:rsidRPr="00EE4D34">
        <w:rPr>
          <w:rStyle w:val="Rfrenceple"/>
          <w:sz w:val="22"/>
          <w:szCs w:val="22"/>
        </w:rPr>
        <w:t xml:space="preserve">COMTE Auguste (1830-42), </w:t>
      </w:r>
      <w:r w:rsidRPr="00EE4D34">
        <w:rPr>
          <w:rStyle w:val="Rfrenceple"/>
          <w:i/>
          <w:sz w:val="22"/>
          <w:szCs w:val="22"/>
        </w:rPr>
        <w:t>Cours de philosophie positive</w:t>
      </w:r>
      <w:r w:rsidRPr="00EE4D34">
        <w:rPr>
          <w:rStyle w:val="Rfrenceple"/>
          <w:sz w:val="22"/>
          <w:szCs w:val="22"/>
        </w:rPr>
        <w:t>, Hermann : Paris, 2 vol., 1975.</w:t>
      </w:r>
    </w:p>
    <w:p w14:paraId="4A9B875A" w14:textId="77777777" w:rsidR="00AB0862" w:rsidRPr="00EE4D34" w:rsidRDefault="00AB0862" w:rsidP="00EE4D34">
      <w:pPr>
        <w:ind w:left="624" w:hanging="624"/>
        <w:rPr>
          <w:rStyle w:val="Rfrenceple"/>
          <w:sz w:val="22"/>
          <w:szCs w:val="22"/>
        </w:rPr>
      </w:pPr>
      <w:r w:rsidRPr="00EE4D34">
        <w:rPr>
          <w:rStyle w:val="Rfrenceple"/>
          <w:sz w:val="22"/>
          <w:szCs w:val="22"/>
        </w:rPr>
        <w:t xml:space="preserve">COMTE Auguste (1844), </w:t>
      </w:r>
      <w:r w:rsidRPr="00EE4D34">
        <w:rPr>
          <w:rStyle w:val="Rfrenceple"/>
          <w:i/>
          <w:sz w:val="22"/>
          <w:szCs w:val="22"/>
        </w:rPr>
        <w:t>Discours sur l’esprit positif</w:t>
      </w:r>
      <w:r w:rsidRPr="00EE4D34">
        <w:rPr>
          <w:rStyle w:val="Rfrenceple"/>
          <w:sz w:val="22"/>
          <w:szCs w:val="22"/>
        </w:rPr>
        <w:t>, Paris : Vrin, 199</w:t>
      </w:r>
      <w:bookmarkStart w:id="0" w:name="_GoBack"/>
      <w:bookmarkEnd w:id="0"/>
      <w:r w:rsidRPr="00EE4D34">
        <w:rPr>
          <w:rStyle w:val="Rfrenceple"/>
          <w:sz w:val="22"/>
          <w:szCs w:val="22"/>
        </w:rPr>
        <w:t>5.</w:t>
      </w:r>
    </w:p>
    <w:p w14:paraId="4BA47551" w14:textId="77777777" w:rsidR="00AB0862" w:rsidRPr="00EE4D34" w:rsidRDefault="00AB0862" w:rsidP="00EE4D34">
      <w:pPr>
        <w:ind w:left="624" w:hanging="624"/>
        <w:rPr>
          <w:rStyle w:val="Rfrenceple"/>
          <w:sz w:val="22"/>
          <w:szCs w:val="22"/>
        </w:rPr>
      </w:pPr>
      <w:r w:rsidRPr="00EE4D34">
        <w:rPr>
          <w:rStyle w:val="Rfrenceple"/>
          <w:sz w:val="22"/>
          <w:szCs w:val="22"/>
        </w:rPr>
        <w:t xml:space="preserve">COMTE Auguste (1848), </w:t>
      </w:r>
      <w:r w:rsidRPr="00EE4D34">
        <w:rPr>
          <w:rStyle w:val="Rfrenceple"/>
          <w:i/>
          <w:sz w:val="22"/>
          <w:szCs w:val="22"/>
        </w:rPr>
        <w:t>Discours sur l’ensemble du positivisme</w:t>
      </w:r>
      <w:r w:rsidRPr="00EE4D34">
        <w:rPr>
          <w:rStyle w:val="Rfrenceple"/>
          <w:sz w:val="22"/>
          <w:szCs w:val="22"/>
        </w:rPr>
        <w:t>, Paris : GF-Flammarion, 1998.</w:t>
      </w:r>
    </w:p>
    <w:p w14:paraId="7F35744C" w14:textId="77777777" w:rsidR="00AB0862" w:rsidRPr="00EE4D34" w:rsidRDefault="00AB0862" w:rsidP="00EE4D34">
      <w:pPr>
        <w:ind w:left="624" w:hanging="624"/>
        <w:rPr>
          <w:rStyle w:val="Rfrenceple"/>
          <w:sz w:val="22"/>
          <w:szCs w:val="22"/>
        </w:rPr>
      </w:pPr>
      <w:r w:rsidRPr="00EE4D34">
        <w:rPr>
          <w:rStyle w:val="Rfrenceple"/>
          <w:sz w:val="22"/>
          <w:szCs w:val="22"/>
        </w:rPr>
        <w:t xml:space="preserve">COMTE Auguste (1852a), </w:t>
      </w:r>
      <w:r w:rsidRPr="00EE4D34">
        <w:rPr>
          <w:rStyle w:val="Rfrenceple"/>
          <w:i/>
          <w:sz w:val="22"/>
          <w:szCs w:val="22"/>
        </w:rPr>
        <w:t>Système de politique positive</w:t>
      </w:r>
      <w:r w:rsidRPr="00EE4D34">
        <w:rPr>
          <w:rStyle w:val="Rfrenceple"/>
          <w:sz w:val="22"/>
          <w:szCs w:val="22"/>
        </w:rPr>
        <w:t>, tome II, Osnabrück : Otto Zeller, 1967.</w:t>
      </w:r>
    </w:p>
    <w:p w14:paraId="40BB7993" w14:textId="4E62A825" w:rsidR="00AB0862" w:rsidRPr="00EE4D34" w:rsidRDefault="00AB0862" w:rsidP="00EE4D34">
      <w:pPr>
        <w:ind w:left="624" w:hanging="624"/>
        <w:rPr>
          <w:rStyle w:val="Rfrenceple"/>
          <w:sz w:val="22"/>
          <w:szCs w:val="22"/>
        </w:rPr>
      </w:pPr>
      <w:r w:rsidRPr="00EE4D34">
        <w:rPr>
          <w:rStyle w:val="Rfrenceple"/>
          <w:sz w:val="22"/>
          <w:szCs w:val="22"/>
        </w:rPr>
        <w:t>COMTE Auguste (1852b)</w:t>
      </w:r>
      <w:r w:rsidR="00EE4D34">
        <w:rPr>
          <w:rStyle w:val="Rfrenceple"/>
          <w:sz w:val="22"/>
          <w:szCs w:val="22"/>
        </w:rPr>
        <w:t>,</w:t>
      </w:r>
      <w:r w:rsidRPr="00EE4D34">
        <w:rPr>
          <w:rStyle w:val="Rfrenceple"/>
          <w:sz w:val="22"/>
          <w:szCs w:val="22"/>
        </w:rPr>
        <w:t xml:space="preserve"> </w:t>
      </w:r>
      <w:r w:rsidRPr="00EE4D34">
        <w:rPr>
          <w:rStyle w:val="Rfrenceple"/>
          <w:i/>
          <w:sz w:val="22"/>
          <w:szCs w:val="22"/>
        </w:rPr>
        <w:t>Catéchisme positiviste</w:t>
      </w:r>
      <w:r w:rsidRPr="00EE4D34">
        <w:rPr>
          <w:rStyle w:val="Rfrenceple"/>
          <w:sz w:val="22"/>
          <w:szCs w:val="22"/>
        </w:rPr>
        <w:t>, Rio de Janeiro : Temple de l’humanité (reproduction de l’édition Lagarrigue), 1957.</w:t>
      </w:r>
    </w:p>
    <w:p w14:paraId="7333E0E1" w14:textId="77777777" w:rsidR="00AB0862" w:rsidRPr="00EE4D34" w:rsidRDefault="00AB0862" w:rsidP="00EE4D34">
      <w:pPr>
        <w:ind w:left="624" w:hanging="624"/>
        <w:rPr>
          <w:rStyle w:val="Rfrenceple"/>
          <w:sz w:val="22"/>
          <w:szCs w:val="22"/>
        </w:rPr>
      </w:pPr>
      <w:r w:rsidRPr="00EE4D34">
        <w:rPr>
          <w:rStyle w:val="Rfrenceple"/>
          <w:sz w:val="22"/>
          <w:szCs w:val="22"/>
        </w:rPr>
        <w:t xml:space="preserve">HAYEK Friedrich (1942), « John Stuart Mill at the age of twenty-five », in J. S. Mill, </w:t>
      </w:r>
      <w:r w:rsidRPr="00EE4D34">
        <w:rPr>
          <w:rStyle w:val="Rfrenceple"/>
          <w:i/>
          <w:sz w:val="22"/>
          <w:szCs w:val="22"/>
        </w:rPr>
        <w:t>The Spirit of the Age</w:t>
      </w:r>
      <w:r w:rsidRPr="00EE4D34">
        <w:rPr>
          <w:rStyle w:val="Rfrenceple"/>
          <w:sz w:val="22"/>
          <w:szCs w:val="22"/>
        </w:rPr>
        <w:t>, Chicago : University of Chicago Press, pp. v-xxxiii.</w:t>
      </w:r>
    </w:p>
    <w:p w14:paraId="284707D5" w14:textId="2F47301F" w:rsidR="00AB0862" w:rsidRPr="00EE4D34" w:rsidRDefault="00EE4D34" w:rsidP="00EE4D34">
      <w:pPr>
        <w:ind w:left="624" w:hanging="624"/>
        <w:rPr>
          <w:rStyle w:val="Rfrenceple"/>
          <w:sz w:val="22"/>
          <w:szCs w:val="22"/>
          <w:lang w:val="en-GB"/>
        </w:rPr>
      </w:pPr>
      <w:r w:rsidRPr="00EE4D34">
        <w:rPr>
          <w:rStyle w:val="Rfrenceple"/>
          <w:sz w:val="22"/>
          <w:szCs w:val="22"/>
          <w:lang w:val="en-GB"/>
        </w:rPr>
        <w:t>HAYEK Friedrich (1951a</w:t>
      </w:r>
      <w:r w:rsidR="00AB0862" w:rsidRPr="00EE4D34">
        <w:rPr>
          <w:rStyle w:val="Rfrenceple"/>
          <w:sz w:val="22"/>
          <w:szCs w:val="22"/>
          <w:lang w:val="en-GB"/>
        </w:rPr>
        <w:t xml:space="preserve">), « Comte and Hegel », Measure, June, in HAYEK (1952a), </w:t>
      </w:r>
      <w:r w:rsidR="00AB0862" w:rsidRPr="00EE4D34">
        <w:rPr>
          <w:rStyle w:val="Rfrenceple"/>
          <w:i/>
          <w:sz w:val="22"/>
          <w:szCs w:val="22"/>
          <w:lang w:val="en-GB"/>
        </w:rPr>
        <w:t>The Counter-Revolution of Science : Studies on the Abuse of Reason</w:t>
      </w:r>
      <w:r w:rsidR="00AB0862" w:rsidRPr="00EE4D34">
        <w:rPr>
          <w:rStyle w:val="Rfrenceple"/>
          <w:sz w:val="22"/>
          <w:szCs w:val="22"/>
          <w:lang w:val="en-GB"/>
        </w:rPr>
        <w:t>, 2nd ed., Indianapolis : Liberty Press, 1979, p. 365-400.</w:t>
      </w:r>
    </w:p>
    <w:p w14:paraId="48044607" w14:textId="1B2AA758" w:rsidR="00AB0862" w:rsidRPr="00EE4D34" w:rsidRDefault="00EE4D34" w:rsidP="00EE4D34">
      <w:pPr>
        <w:ind w:left="624" w:hanging="624"/>
        <w:rPr>
          <w:rStyle w:val="Rfrenceple"/>
          <w:sz w:val="22"/>
          <w:szCs w:val="22"/>
          <w:lang w:val="en-GB"/>
        </w:rPr>
      </w:pPr>
      <w:r w:rsidRPr="00EE4D34">
        <w:rPr>
          <w:rStyle w:val="Rfrenceple"/>
          <w:sz w:val="22"/>
          <w:szCs w:val="22"/>
          <w:lang w:val="en-GB"/>
        </w:rPr>
        <w:t>HAYEK Friedrich (1951</w:t>
      </w:r>
      <w:r>
        <w:rPr>
          <w:rStyle w:val="Rfrenceple"/>
          <w:sz w:val="22"/>
          <w:szCs w:val="22"/>
          <w:lang w:val="en-GB"/>
        </w:rPr>
        <w:t>b</w:t>
      </w:r>
      <w:r w:rsidR="00AB0862" w:rsidRPr="00EE4D34">
        <w:rPr>
          <w:rStyle w:val="Rfrenceple"/>
          <w:sz w:val="22"/>
          <w:szCs w:val="22"/>
          <w:lang w:val="en-GB"/>
        </w:rPr>
        <w:t xml:space="preserve">), </w:t>
      </w:r>
      <w:r w:rsidR="00AB0862" w:rsidRPr="00EE4D34">
        <w:rPr>
          <w:rStyle w:val="Rfrenceple"/>
          <w:i/>
          <w:sz w:val="22"/>
          <w:szCs w:val="22"/>
          <w:lang w:val="en-GB"/>
        </w:rPr>
        <w:t>John Stuart Mill and Harriet Taylor</w:t>
      </w:r>
      <w:r w:rsidR="00AB0862" w:rsidRPr="00EE4D34">
        <w:rPr>
          <w:rStyle w:val="Rfrenceple"/>
          <w:sz w:val="22"/>
          <w:szCs w:val="22"/>
          <w:lang w:val="en-GB"/>
        </w:rPr>
        <w:t>, Chicago: University Press of Chicago.</w:t>
      </w:r>
    </w:p>
    <w:p w14:paraId="66FF579A" w14:textId="77777777" w:rsidR="00AB0862" w:rsidRPr="00EE4D34" w:rsidRDefault="00AB0862" w:rsidP="00EE4D34">
      <w:pPr>
        <w:ind w:left="624" w:hanging="624"/>
        <w:rPr>
          <w:rStyle w:val="Rfrenceple"/>
          <w:sz w:val="22"/>
          <w:szCs w:val="22"/>
        </w:rPr>
      </w:pPr>
      <w:r w:rsidRPr="00EE4D34">
        <w:rPr>
          <w:rStyle w:val="Rfrenceple"/>
          <w:sz w:val="22"/>
          <w:szCs w:val="22"/>
        </w:rPr>
        <w:t xml:space="preserve">HAYEK Friedrich (1962), « Introduction », in Mineka (dir.) </w:t>
      </w:r>
      <w:r w:rsidRPr="00EE4D34">
        <w:rPr>
          <w:rStyle w:val="Rfrenceple"/>
          <w:i/>
          <w:sz w:val="22"/>
          <w:szCs w:val="22"/>
        </w:rPr>
        <w:t>Collected Works of John Stuart Mill</w:t>
      </w:r>
      <w:r w:rsidRPr="00EE4D34">
        <w:rPr>
          <w:rStyle w:val="Rfrenceple"/>
          <w:sz w:val="22"/>
          <w:szCs w:val="22"/>
        </w:rPr>
        <w:t>, vol. XII, Toronto: University of Toronto Press, p. xv-xxiv.</w:t>
      </w:r>
    </w:p>
    <w:p w14:paraId="2F24261A" w14:textId="77777777" w:rsidR="00AB0862" w:rsidRPr="00EE4D34" w:rsidRDefault="00AB0862" w:rsidP="00EE4D34">
      <w:pPr>
        <w:ind w:left="624" w:hanging="624"/>
        <w:rPr>
          <w:rStyle w:val="Rfrenceple"/>
          <w:sz w:val="22"/>
          <w:szCs w:val="22"/>
        </w:rPr>
      </w:pPr>
      <w:r w:rsidRPr="00EE4D34">
        <w:rPr>
          <w:rStyle w:val="Rfrenceple"/>
          <w:sz w:val="22"/>
          <w:szCs w:val="22"/>
        </w:rPr>
        <w:lastRenderedPageBreak/>
        <w:t xml:space="preserve">LEGE Philippe (2006), « La représentation des socialistes français dans l’œuvre de John Stuart Mill », in Aprile S. et Bensimon F. (dir.) </w:t>
      </w:r>
      <w:r w:rsidRPr="00EE4D34">
        <w:rPr>
          <w:rStyle w:val="Rfrenceple"/>
          <w:i/>
          <w:sz w:val="22"/>
          <w:szCs w:val="22"/>
        </w:rPr>
        <w:t>La France et l’Angleterre au 19ème siècle : échanges, représentations et comparaisons</w:t>
      </w:r>
      <w:r w:rsidRPr="00EE4D34">
        <w:rPr>
          <w:rStyle w:val="Rfrenceple"/>
          <w:sz w:val="22"/>
          <w:szCs w:val="22"/>
        </w:rPr>
        <w:t>, Paris : Créaphis, 2006, p. 105-22.</w:t>
      </w:r>
    </w:p>
    <w:p w14:paraId="18D683B2" w14:textId="0E358AF3" w:rsidR="00AB0862" w:rsidRPr="00EE4D34" w:rsidRDefault="00AB0862" w:rsidP="00EE4D34">
      <w:pPr>
        <w:ind w:left="624" w:hanging="624"/>
        <w:rPr>
          <w:rStyle w:val="Rfrenceple"/>
          <w:sz w:val="22"/>
          <w:szCs w:val="22"/>
          <w:lang w:val="en-GB"/>
        </w:rPr>
      </w:pPr>
      <w:r w:rsidRPr="00EE4D34">
        <w:rPr>
          <w:rStyle w:val="Rfrenceple"/>
          <w:sz w:val="22"/>
          <w:szCs w:val="22"/>
          <w:lang w:val="en-GB"/>
        </w:rPr>
        <w:t>MARCHI Neil De (1974), « The Success of Mill’s Principles »</w:t>
      </w:r>
      <w:r w:rsidR="00EE4D34">
        <w:rPr>
          <w:rStyle w:val="Rfrenceple"/>
          <w:sz w:val="22"/>
          <w:szCs w:val="22"/>
          <w:lang w:val="en-GB"/>
        </w:rPr>
        <w:t>,</w:t>
      </w:r>
      <w:r w:rsidRPr="00EE4D34">
        <w:rPr>
          <w:rStyle w:val="Rfrenceple"/>
          <w:sz w:val="22"/>
          <w:szCs w:val="22"/>
          <w:lang w:val="en-GB"/>
        </w:rPr>
        <w:t xml:space="preserve"> </w:t>
      </w:r>
      <w:r w:rsidRPr="00EE4D34">
        <w:rPr>
          <w:rStyle w:val="Rfrenceple"/>
          <w:i/>
          <w:sz w:val="22"/>
          <w:szCs w:val="22"/>
          <w:lang w:val="en-GB"/>
        </w:rPr>
        <w:t>History of Political Economy</w:t>
      </w:r>
      <w:r w:rsidR="00EE4D34" w:rsidRPr="00EE4D34">
        <w:rPr>
          <w:rStyle w:val="Rfrenceple"/>
          <w:i/>
          <w:sz w:val="22"/>
          <w:szCs w:val="22"/>
          <w:lang w:val="en-GB"/>
        </w:rPr>
        <w:t>,</w:t>
      </w:r>
      <w:r w:rsidRPr="00EE4D34">
        <w:rPr>
          <w:rStyle w:val="Rfrenceple"/>
          <w:sz w:val="22"/>
          <w:szCs w:val="22"/>
          <w:lang w:val="en-GB"/>
        </w:rPr>
        <w:t xml:space="preserve"> 6, n</w:t>
      </w:r>
      <w:r w:rsidR="00EE4D34" w:rsidRPr="00EE4D34">
        <w:rPr>
          <w:rStyle w:val="Rfrenceple"/>
          <w:sz w:val="22"/>
          <w:szCs w:val="22"/>
          <w:lang w:val="en-GB"/>
        </w:rPr>
        <w:t>°</w:t>
      </w:r>
      <w:r w:rsidRPr="00EE4D34">
        <w:rPr>
          <w:rStyle w:val="Rfrenceple"/>
          <w:sz w:val="22"/>
          <w:szCs w:val="22"/>
          <w:lang w:val="en-GB"/>
        </w:rPr>
        <w:t>2, p. 119-157.</w:t>
      </w:r>
    </w:p>
    <w:p w14:paraId="78870BBE" w14:textId="77777777" w:rsidR="00AB0862" w:rsidRPr="00EE4D34" w:rsidRDefault="00AB0862" w:rsidP="00EE4D34">
      <w:pPr>
        <w:ind w:left="624" w:hanging="624"/>
        <w:rPr>
          <w:rStyle w:val="Rfrenceple"/>
          <w:sz w:val="22"/>
          <w:szCs w:val="22"/>
        </w:rPr>
      </w:pPr>
      <w:r w:rsidRPr="00EE4D34">
        <w:rPr>
          <w:rStyle w:val="Rfrenceple"/>
          <w:sz w:val="22"/>
          <w:szCs w:val="22"/>
        </w:rPr>
        <w:t>MILL John Stuart (1859), On Liberty, trad. D. White revue par L. Lenglet : De la liberté, Paris: Galimard ‘Folio Essais’, 1990. OU BIEN : On Liberty, in CW18, p. 213-310.</w:t>
      </w:r>
    </w:p>
    <w:p w14:paraId="6FDA6E2F" w14:textId="77777777" w:rsidR="00AB0862" w:rsidRPr="00EE4D34" w:rsidRDefault="00AB0862" w:rsidP="00EE4D34">
      <w:pPr>
        <w:ind w:left="624" w:hanging="624"/>
        <w:rPr>
          <w:rStyle w:val="Rfrenceple"/>
          <w:sz w:val="22"/>
          <w:szCs w:val="22"/>
        </w:rPr>
      </w:pPr>
      <w:r w:rsidRPr="00EE4D34">
        <w:rPr>
          <w:rStyle w:val="Rfrenceple"/>
          <w:sz w:val="22"/>
          <w:szCs w:val="22"/>
        </w:rPr>
        <w:t xml:space="preserve">MILL John Stuart (1861), </w:t>
      </w:r>
      <w:r w:rsidRPr="00EE4D34">
        <w:rPr>
          <w:rStyle w:val="Rfrenceple"/>
          <w:i/>
          <w:sz w:val="22"/>
          <w:szCs w:val="22"/>
        </w:rPr>
        <w:t>Utilitarianism</w:t>
      </w:r>
      <w:r w:rsidRPr="00EE4D34">
        <w:rPr>
          <w:rStyle w:val="Rfrenceple"/>
          <w:sz w:val="22"/>
          <w:szCs w:val="22"/>
        </w:rPr>
        <w:t xml:space="preserve">, trad. G. Tanesse: </w:t>
      </w:r>
      <w:r w:rsidRPr="00EE4D34">
        <w:rPr>
          <w:rStyle w:val="Rfrenceple"/>
          <w:i/>
          <w:sz w:val="22"/>
          <w:szCs w:val="22"/>
        </w:rPr>
        <w:t>L’utilitarisme</w:t>
      </w:r>
      <w:r w:rsidRPr="00EE4D34">
        <w:rPr>
          <w:rStyle w:val="Rfrenceple"/>
          <w:sz w:val="22"/>
          <w:szCs w:val="22"/>
        </w:rPr>
        <w:t>, Paris: Flammarion, 1988.</w:t>
      </w:r>
    </w:p>
    <w:p w14:paraId="29C1EC26" w14:textId="77777777" w:rsidR="00AB0862" w:rsidRPr="00EE4D34" w:rsidRDefault="00AB0862" w:rsidP="00EE4D34">
      <w:pPr>
        <w:ind w:left="624" w:hanging="624"/>
        <w:rPr>
          <w:rStyle w:val="Rfrenceple"/>
          <w:sz w:val="22"/>
          <w:szCs w:val="22"/>
        </w:rPr>
      </w:pPr>
      <w:r w:rsidRPr="00EE4D34">
        <w:rPr>
          <w:rStyle w:val="Rfrenceple"/>
          <w:sz w:val="22"/>
          <w:szCs w:val="22"/>
        </w:rPr>
        <w:t xml:space="preserve">MILL John Stuart (1865a), </w:t>
      </w:r>
      <w:r w:rsidRPr="00EE4D34">
        <w:rPr>
          <w:rStyle w:val="Rfrenceple"/>
          <w:i/>
          <w:sz w:val="22"/>
          <w:szCs w:val="22"/>
        </w:rPr>
        <w:t>August Comte and positivism</w:t>
      </w:r>
      <w:r w:rsidRPr="00EE4D34">
        <w:rPr>
          <w:rStyle w:val="Rfrenceple"/>
          <w:sz w:val="22"/>
          <w:szCs w:val="22"/>
        </w:rPr>
        <w:t xml:space="preserve">, trad. G. Clémenceau revue par M. Bourdeau : </w:t>
      </w:r>
      <w:r w:rsidRPr="00EE4D34">
        <w:rPr>
          <w:rStyle w:val="Rfrenceple"/>
          <w:i/>
          <w:sz w:val="22"/>
          <w:szCs w:val="22"/>
        </w:rPr>
        <w:t>Auguste Comte et le positivisme</w:t>
      </w:r>
      <w:r w:rsidRPr="00EE4D34">
        <w:rPr>
          <w:rStyle w:val="Rfrenceple"/>
          <w:sz w:val="22"/>
          <w:szCs w:val="22"/>
        </w:rPr>
        <w:t>, Paris : L’Harmattan, 1999.</w:t>
      </w:r>
    </w:p>
    <w:p w14:paraId="0F8D3703" w14:textId="77777777" w:rsidR="00AB0862" w:rsidRPr="00EE4D34" w:rsidRDefault="00AB0862" w:rsidP="00EE4D34">
      <w:pPr>
        <w:ind w:left="567" w:hanging="567"/>
        <w:rPr>
          <w:rStyle w:val="Rfrenceple"/>
          <w:sz w:val="22"/>
          <w:szCs w:val="22"/>
          <w:lang w:val="en-GB"/>
        </w:rPr>
      </w:pPr>
      <w:r w:rsidRPr="00EE4D34">
        <w:rPr>
          <w:rStyle w:val="Rfrenceple"/>
          <w:sz w:val="22"/>
          <w:szCs w:val="22"/>
          <w:lang w:val="en-GB"/>
        </w:rPr>
        <w:t xml:space="preserve">MILL John Stuart (1873), </w:t>
      </w:r>
      <w:r w:rsidRPr="00EE4D34">
        <w:rPr>
          <w:rStyle w:val="Rfrenceple"/>
          <w:i/>
          <w:sz w:val="22"/>
          <w:szCs w:val="22"/>
          <w:lang w:val="en-GB"/>
        </w:rPr>
        <w:t>Autobiography</w:t>
      </w:r>
      <w:r w:rsidRPr="00EE4D34">
        <w:rPr>
          <w:rStyle w:val="Rfrenceple"/>
          <w:sz w:val="22"/>
          <w:szCs w:val="22"/>
          <w:lang w:val="en-GB"/>
        </w:rPr>
        <w:t>, London : Penguin Classics, 1989.</w:t>
      </w:r>
    </w:p>
    <w:p w14:paraId="37843353" w14:textId="77777777" w:rsidR="00AB0862" w:rsidRPr="00EE4D34" w:rsidRDefault="00AB0862" w:rsidP="00EE4D34">
      <w:pPr>
        <w:ind w:left="567" w:hanging="567"/>
        <w:rPr>
          <w:rStyle w:val="Rfrenceple"/>
          <w:sz w:val="22"/>
          <w:szCs w:val="22"/>
          <w:lang w:val="en-GB"/>
        </w:rPr>
      </w:pPr>
      <w:r w:rsidRPr="00EE4D34">
        <w:rPr>
          <w:rStyle w:val="Rfrenceple"/>
          <w:sz w:val="22"/>
          <w:szCs w:val="22"/>
          <w:lang w:val="en-GB"/>
        </w:rPr>
        <w:t xml:space="preserve">MUELLER Iris Wessel (1956), </w:t>
      </w:r>
      <w:r w:rsidRPr="00EE4D34">
        <w:rPr>
          <w:rStyle w:val="Rfrenceple"/>
          <w:i/>
          <w:sz w:val="22"/>
          <w:szCs w:val="22"/>
          <w:lang w:val="en-GB"/>
        </w:rPr>
        <w:t>John Stuart Mill and French Thought</w:t>
      </w:r>
      <w:r w:rsidRPr="00EE4D34">
        <w:rPr>
          <w:rStyle w:val="Rfrenceple"/>
          <w:sz w:val="22"/>
          <w:szCs w:val="22"/>
          <w:lang w:val="en-GB"/>
        </w:rPr>
        <w:t>, Urbana : University of Illinois Press.</w:t>
      </w:r>
    </w:p>
    <w:p w14:paraId="65B1CAB2" w14:textId="6B248BEF" w:rsidR="00AB0862" w:rsidRPr="00EE4D34" w:rsidRDefault="00EE4D34" w:rsidP="00EE4D34">
      <w:pPr>
        <w:ind w:left="567" w:hanging="567"/>
        <w:rPr>
          <w:rStyle w:val="Rfrenceple"/>
          <w:sz w:val="22"/>
          <w:szCs w:val="22"/>
          <w:lang w:val="en-GB"/>
        </w:rPr>
      </w:pPr>
      <w:r w:rsidRPr="00EE4D34">
        <w:rPr>
          <w:rStyle w:val="Rfrenceple"/>
          <w:sz w:val="22"/>
          <w:szCs w:val="22"/>
          <w:lang w:val="en-GB"/>
        </w:rPr>
        <w:t>PICKERING</w:t>
      </w:r>
      <w:r w:rsidR="00AB0862" w:rsidRPr="00EE4D34">
        <w:rPr>
          <w:rStyle w:val="Rfrenceple"/>
          <w:sz w:val="22"/>
          <w:szCs w:val="22"/>
          <w:lang w:val="en-GB"/>
        </w:rPr>
        <w:t xml:space="preserve"> Mary (2009) </w:t>
      </w:r>
      <w:r w:rsidR="00AB0862" w:rsidRPr="00EE4D34">
        <w:rPr>
          <w:rStyle w:val="Rfrenceple"/>
          <w:i/>
          <w:sz w:val="22"/>
          <w:szCs w:val="22"/>
          <w:lang w:val="en-GB"/>
        </w:rPr>
        <w:t>Auguste Comte: An Intellectual Biography</w:t>
      </w:r>
      <w:r w:rsidR="00AB0862" w:rsidRPr="00EE4D34">
        <w:rPr>
          <w:rStyle w:val="Rfrenceple"/>
          <w:sz w:val="22"/>
          <w:szCs w:val="22"/>
          <w:lang w:val="en-GB"/>
        </w:rPr>
        <w:t>, vol. 2, Cambridge University Press.</w:t>
      </w:r>
    </w:p>
    <w:p w14:paraId="2A246B7D" w14:textId="77777777" w:rsidR="00AB0862" w:rsidRPr="00EE4D34" w:rsidRDefault="00AB0862" w:rsidP="00830DB4">
      <w:pPr>
        <w:ind w:left="567" w:hanging="567"/>
        <w:rPr>
          <w:rStyle w:val="Rfrenceple"/>
          <w:sz w:val="22"/>
          <w:szCs w:val="22"/>
        </w:rPr>
      </w:pPr>
      <w:r w:rsidRPr="00EE4D34">
        <w:rPr>
          <w:rStyle w:val="Rfrenceple"/>
          <w:sz w:val="22"/>
          <w:szCs w:val="22"/>
        </w:rPr>
        <w:t xml:space="preserve">ROBERT Olivier (1998), </w:t>
      </w:r>
      <w:r w:rsidRPr="00EE4D34">
        <w:rPr>
          <w:rStyle w:val="Rfrenceple"/>
          <w:i/>
          <w:sz w:val="22"/>
          <w:szCs w:val="22"/>
        </w:rPr>
        <w:t xml:space="preserve">Economie </w:t>
      </w:r>
      <w:bookmarkStart w:id="1" w:name="_Hlt50779832"/>
      <w:r w:rsidRPr="00EE4D34">
        <w:rPr>
          <w:rStyle w:val="Rfrenceple"/>
          <w:i/>
          <w:sz w:val="22"/>
          <w:szCs w:val="22"/>
        </w:rPr>
        <w:t>e</w:t>
      </w:r>
      <w:bookmarkEnd w:id="1"/>
      <w:r w:rsidRPr="00EE4D34">
        <w:rPr>
          <w:rStyle w:val="Rfrenceple"/>
          <w:i/>
          <w:sz w:val="22"/>
          <w:szCs w:val="22"/>
        </w:rPr>
        <w:t>t Sociologie en Grande Bretagne au 19ème siècle : Histoire d’une Séparation</w:t>
      </w:r>
      <w:r w:rsidRPr="00EE4D34">
        <w:rPr>
          <w:rStyle w:val="Rfrenceple"/>
          <w:sz w:val="22"/>
          <w:szCs w:val="22"/>
        </w:rPr>
        <w:t>, Thèse de Science Economique, Université Paris 1.</w:t>
      </w:r>
    </w:p>
    <w:p w14:paraId="3EE717AA" w14:textId="77777777" w:rsidR="00AB0862" w:rsidRDefault="00AB0862"/>
    <w:sectPr w:rsidR="00AB08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9C8CB" w14:textId="77777777" w:rsidR="00BA4601" w:rsidRDefault="00BA4601" w:rsidP="00BA4601">
      <w:pPr>
        <w:spacing w:after="0" w:line="240" w:lineRule="auto"/>
      </w:pPr>
      <w:r>
        <w:separator/>
      </w:r>
    </w:p>
  </w:endnote>
  <w:endnote w:type="continuationSeparator" w:id="0">
    <w:p w14:paraId="64AF1A72" w14:textId="77777777" w:rsidR="00BA4601" w:rsidRDefault="00BA4601" w:rsidP="00BA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2FE18" w14:textId="77777777" w:rsidR="00BA4601" w:rsidRDefault="00BA4601" w:rsidP="00BA4601">
      <w:pPr>
        <w:spacing w:after="0" w:line="240" w:lineRule="auto"/>
      </w:pPr>
      <w:r>
        <w:separator/>
      </w:r>
    </w:p>
  </w:footnote>
  <w:footnote w:type="continuationSeparator" w:id="0">
    <w:p w14:paraId="4232F260" w14:textId="77777777" w:rsidR="00BA4601" w:rsidRDefault="00BA4601" w:rsidP="00BA4601">
      <w:pPr>
        <w:spacing w:after="0" w:line="240" w:lineRule="auto"/>
      </w:pPr>
      <w:r>
        <w:continuationSeparator/>
      </w:r>
    </w:p>
  </w:footnote>
  <w:footnote w:id="1">
    <w:p w14:paraId="19E1D56C" w14:textId="4E4F7C3F" w:rsidR="00AF4DC5" w:rsidRDefault="00AF4DC5">
      <w:pPr>
        <w:pStyle w:val="Notedebasdepage"/>
      </w:pPr>
      <w:r>
        <w:rPr>
          <w:rStyle w:val="Appelnotedebasdep"/>
        </w:rPr>
        <w:footnoteRef/>
      </w:r>
      <w:r>
        <w:t xml:space="preserve"> </w:t>
      </w:r>
      <w:r>
        <w:t>Lire par exemple (Mueller 1956), (Hayek 1942), (Hayek 1951), (Hayek 1962), (Robert 1998), (Robert 2002) et (Cappaldi 2004, p. 164-85).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2A99" w14:textId="402B5802" w:rsidR="00AF4DC5" w:rsidRDefault="00AF4DC5" w:rsidP="00AF4DC5">
    <w:pPr>
      <w:pStyle w:val="En-tte"/>
      <w:jc w:val="right"/>
    </w:pPr>
    <w:r>
      <w:t>Proposition pour le 16</w:t>
    </w:r>
    <w:r w:rsidRPr="00AF4DC5">
      <w:rPr>
        <w:vertAlign w:val="superscript"/>
      </w:rPr>
      <w:t>e</w:t>
    </w:r>
    <w:r>
      <w:t xml:space="preserve"> Colloque de l’Association Charles Gide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01"/>
    <w:rsid w:val="00051617"/>
    <w:rsid w:val="0009234C"/>
    <w:rsid w:val="000D2B00"/>
    <w:rsid w:val="000D41F3"/>
    <w:rsid w:val="001170DA"/>
    <w:rsid w:val="00194A10"/>
    <w:rsid w:val="001F686A"/>
    <w:rsid w:val="002432A2"/>
    <w:rsid w:val="002F2AFC"/>
    <w:rsid w:val="00320B3D"/>
    <w:rsid w:val="004459B1"/>
    <w:rsid w:val="00544F98"/>
    <w:rsid w:val="00633ECE"/>
    <w:rsid w:val="00766E47"/>
    <w:rsid w:val="00797581"/>
    <w:rsid w:val="00830DB4"/>
    <w:rsid w:val="009E042D"/>
    <w:rsid w:val="00A61CCF"/>
    <w:rsid w:val="00AB0862"/>
    <w:rsid w:val="00AE049E"/>
    <w:rsid w:val="00AF4DC5"/>
    <w:rsid w:val="00BA4601"/>
    <w:rsid w:val="00C02856"/>
    <w:rsid w:val="00D40F64"/>
    <w:rsid w:val="00EA0492"/>
    <w:rsid w:val="00EE4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9521"/>
  <w15:chartTrackingRefBased/>
  <w15:docId w15:val="{13A3A8F7-7B36-4640-AA21-ADFBD90C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C5"/>
    <w:pPr>
      <w:suppressAutoHyphens/>
      <w:spacing w:after="120" w:line="400" w:lineRule="atLeast"/>
      <w:ind w:firstLine="720"/>
      <w:jc w:val="both"/>
    </w:pPr>
    <w:rPr>
      <w:rFonts w:ascii="Segoe UI" w:eastAsia="Times New Roman" w:hAnsi="Segoe UI" w:cs="Segoe UI"/>
      <w:sz w:val="26"/>
      <w:szCs w:val="26"/>
    </w:rPr>
  </w:style>
  <w:style w:type="paragraph" w:styleId="Titre1">
    <w:name w:val="heading 1"/>
    <w:basedOn w:val="Normal"/>
    <w:next w:val="Normal"/>
    <w:link w:val="Titre1Car"/>
    <w:uiPriority w:val="9"/>
    <w:qFormat/>
    <w:rsid w:val="00C02856"/>
    <w:pPr>
      <w:outlineLvl w:val="0"/>
    </w:pPr>
    <w:rPr>
      <w:rFonts w:ascii="Palatino Linotype" w:hAnsi="Palatino Linotype"/>
      <w:b/>
    </w:rPr>
  </w:style>
  <w:style w:type="paragraph" w:styleId="Titre2">
    <w:name w:val="heading 2"/>
    <w:basedOn w:val="Normal"/>
    <w:next w:val="Normal"/>
    <w:link w:val="Titre2Car"/>
    <w:uiPriority w:val="9"/>
    <w:qFormat/>
    <w:rsid w:val="00C02856"/>
    <w:pPr>
      <w:keepNext/>
      <w:spacing w:before="240" w:after="60"/>
      <w:outlineLvl w:val="1"/>
    </w:pPr>
    <w:rPr>
      <w:rFonts w:asciiTheme="majorHAnsi" w:eastAsiaTheme="majorEastAsia" w:hAnsiTheme="majorHAnsi"/>
      <w:b/>
      <w:bCs/>
      <w:i/>
      <w:iCs/>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1"/>
    <w:link w:val="NotedebasdepageCar"/>
    <w:rsid w:val="00C02856"/>
    <w:pPr>
      <w:widowControl/>
      <w:suppressAutoHyphens w:val="0"/>
      <w:spacing w:after="200" w:line="276" w:lineRule="auto"/>
      <w:textAlignment w:val="auto"/>
    </w:pPr>
    <w:rPr>
      <w:rFonts w:ascii="Calibri" w:eastAsia="Calibri" w:hAnsi="Calibri" w:cs="Times New Roman"/>
      <w:kern w:val="0"/>
      <w:sz w:val="20"/>
      <w:szCs w:val="20"/>
      <w:lang w:eastAsia="ar-SA" w:bidi="ar-SA"/>
    </w:rPr>
  </w:style>
  <w:style w:type="character" w:customStyle="1" w:styleId="NotedebasdepageCar">
    <w:name w:val="Note de bas de page Car"/>
    <w:basedOn w:val="Policepardfaut1"/>
    <w:link w:val="Notedebasdepage"/>
    <w:rsid w:val="00C02856"/>
    <w:rPr>
      <w:rFonts w:ascii="Calibri" w:eastAsia="Calibri" w:hAnsi="Calibri" w:cs="Times New Roman"/>
      <w:kern w:val="0"/>
      <w:sz w:val="20"/>
      <w:szCs w:val="20"/>
      <w:lang w:eastAsia="ar-SA" w:bidi="ar-SA"/>
    </w:rPr>
  </w:style>
  <w:style w:type="character" w:styleId="Appelnotedebasdep">
    <w:name w:val="footnote reference"/>
    <w:basedOn w:val="NotedebasdepageCar"/>
    <w:rsid w:val="00C02856"/>
    <w:rPr>
      <w:rFonts w:ascii="Calibri" w:eastAsia="Calibri" w:hAnsi="Calibri" w:cs="Times New Roman"/>
      <w:kern w:val="0"/>
      <w:position w:val="24"/>
      <w:sz w:val="16"/>
      <w:szCs w:val="20"/>
      <w:lang w:eastAsia="ar-SA" w:bidi="ar-SA"/>
    </w:rPr>
  </w:style>
  <w:style w:type="character" w:customStyle="1" w:styleId="WW8Num1z0">
    <w:name w:val="WW8Num1z0"/>
    <w:rsid w:val="001170DA"/>
    <w:rPr>
      <w:rFonts w:ascii="Calibri" w:eastAsia="Calibri" w:hAnsi="Calibri" w:cs="Times New Roman"/>
    </w:rPr>
  </w:style>
  <w:style w:type="character" w:customStyle="1" w:styleId="Policepardfaut2">
    <w:name w:val="Police par défaut2"/>
    <w:rsid w:val="001170DA"/>
  </w:style>
  <w:style w:type="character" w:customStyle="1" w:styleId="Absatz-Standardschriftart">
    <w:name w:val="Absatz-Standardschriftart"/>
    <w:rsid w:val="001170DA"/>
  </w:style>
  <w:style w:type="character" w:customStyle="1" w:styleId="WW8Num1z1">
    <w:name w:val="WW8Num1z1"/>
    <w:rsid w:val="001170DA"/>
    <w:rPr>
      <w:rFonts w:ascii="Courier New" w:hAnsi="Courier New" w:cs="Courier New"/>
    </w:rPr>
  </w:style>
  <w:style w:type="character" w:customStyle="1" w:styleId="WW8Num1z2">
    <w:name w:val="WW8Num1z2"/>
    <w:rsid w:val="001170DA"/>
    <w:rPr>
      <w:rFonts w:ascii="Wingdings" w:hAnsi="Wingdings"/>
    </w:rPr>
  </w:style>
  <w:style w:type="character" w:customStyle="1" w:styleId="WW8Num1z3">
    <w:name w:val="WW8Num1z3"/>
    <w:rsid w:val="001170DA"/>
    <w:rPr>
      <w:rFonts w:ascii="Symbol" w:hAnsi="Symbol"/>
    </w:rPr>
  </w:style>
  <w:style w:type="character" w:customStyle="1" w:styleId="WW8Num2z0">
    <w:name w:val="WW8Num2z0"/>
    <w:rsid w:val="001170DA"/>
    <w:rPr>
      <w:rFonts w:ascii="Arial" w:eastAsia="Calibri" w:hAnsi="Arial" w:cs="Arial"/>
    </w:rPr>
  </w:style>
  <w:style w:type="character" w:customStyle="1" w:styleId="WW8Num2z1">
    <w:name w:val="WW8Num2z1"/>
    <w:rsid w:val="001170DA"/>
    <w:rPr>
      <w:rFonts w:ascii="Courier New" w:hAnsi="Courier New" w:cs="Courier New"/>
    </w:rPr>
  </w:style>
  <w:style w:type="character" w:customStyle="1" w:styleId="WW8Num2z2">
    <w:name w:val="WW8Num2z2"/>
    <w:rsid w:val="001170DA"/>
    <w:rPr>
      <w:rFonts w:ascii="Wingdings" w:hAnsi="Wingdings"/>
    </w:rPr>
  </w:style>
  <w:style w:type="character" w:customStyle="1" w:styleId="WW8Num2z3">
    <w:name w:val="WW8Num2z3"/>
    <w:rsid w:val="001170DA"/>
    <w:rPr>
      <w:rFonts w:ascii="Symbol" w:hAnsi="Symbol"/>
    </w:rPr>
  </w:style>
  <w:style w:type="character" w:customStyle="1" w:styleId="WW8Num3z0">
    <w:name w:val="WW8Num3z0"/>
    <w:rsid w:val="001170DA"/>
    <w:rPr>
      <w:rFonts w:ascii="Wingdings 2" w:hAnsi="Wingdings 2"/>
    </w:rPr>
  </w:style>
  <w:style w:type="character" w:customStyle="1" w:styleId="WW8Num4z0">
    <w:name w:val="WW8Num4z0"/>
    <w:rsid w:val="001170DA"/>
    <w:rPr>
      <w:rFonts w:ascii="Calibri" w:eastAsia="Calibri" w:hAnsi="Calibri" w:cs="Times New Roman"/>
    </w:rPr>
  </w:style>
  <w:style w:type="character" w:customStyle="1" w:styleId="WW8Num4z1">
    <w:name w:val="WW8Num4z1"/>
    <w:rsid w:val="001170DA"/>
    <w:rPr>
      <w:rFonts w:ascii="Courier New" w:hAnsi="Courier New" w:cs="Courier New"/>
    </w:rPr>
  </w:style>
  <w:style w:type="character" w:customStyle="1" w:styleId="WW8Num4z2">
    <w:name w:val="WW8Num4z2"/>
    <w:rsid w:val="001170DA"/>
    <w:rPr>
      <w:rFonts w:ascii="Wingdings" w:hAnsi="Wingdings"/>
    </w:rPr>
  </w:style>
  <w:style w:type="character" w:customStyle="1" w:styleId="WW8Num4z3">
    <w:name w:val="WW8Num4z3"/>
    <w:rsid w:val="001170DA"/>
    <w:rPr>
      <w:rFonts w:ascii="Symbol" w:hAnsi="Symbol"/>
    </w:rPr>
  </w:style>
  <w:style w:type="character" w:customStyle="1" w:styleId="Policepardfaut1">
    <w:name w:val="Police par défaut1"/>
    <w:rsid w:val="00C02856"/>
  </w:style>
  <w:style w:type="character" w:customStyle="1" w:styleId="Caractresdenotedebasdepage">
    <w:name w:val="Caractères de note de bas de page"/>
    <w:rsid w:val="00C02856"/>
  </w:style>
  <w:style w:type="character" w:customStyle="1" w:styleId="En-tteCar">
    <w:name w:val="En-tête Car"/>
    <w:basedOn w:val="Policepardfaut1"/>
    <w:rsid w:val="00C02856"/>
    <w:rPr>
      <w:szCs w:val="21"/>
    </w:rPr>
  </w:style>
  <w:style w:type="character" w:customStyle="1" w:styleId="PieddepageCar">
    <w:name w:val="Pied de page Car"/>
    <w:basedOn w:val="Policepardfaut1"/>
    <w:rsid w:val="00C02856"/>
    <w:rPr>
      <w:szCs w:val="21"/>
    </w:rPr>
  </w:style>
  <w:style w:type="character" w:customStyle="1" w:styleId="intitule1">
    <w:name w:val="intitule1"/>
    <w:rsid w:val="001170DA"/>
    <w:rPr>
      <w:b/>
      <w:bCs/>
    </w:rPr>
  </w:style>
  <w:style w:type="character" w:customStyle="1" w:styleId="ecxtexte">
    <w:name w:val="ecxtexte"/>
    <w:basedOn w:val="Policepardfaut1"/>
    <w:rsid w:val="001170DA"/>
  </w:style>
  <w:style w:type="character" w:customStyle="1" w:styleId="Appelnotedebasdep1">
    <w:name w:val="Appel note de bas de p.1"/>
    <w:basedOn w:val="Policepardfaut1"/>
    <w:rsid w:val="00C02856"/>
    <w:rPr>
      <w:position w:val="24"/>
      <w:sz w:val="16"/>
    </w:rPr>
  </w:style>
  <w:style w:type="character" w:customStyle="1" w:styleId="Caractresdenotedefin">
    <w:name w:val="Caractères de note de fin"/>
    <w:rsid w:val="00C02856"/>
  </w:style>
  <w:style w:type="character" w:customStyle="1" w:styleId="WW-Caractresdenotedefin">
    <w:name w:val="WW-Caractères de note de fin"/>
    <w:rsid w:val="001170DA"/>
  </w:style>
  <w:style w:type="paragraph" w:customStyle="1" w:styleId="Titre20">
    <w:name w:val="Titre2"/>
    <w:basedOn w:val="Normal"/>
    <w:next w:val="Corpsdetexte"/>
    <w:rsid w:val="001170DA"/>
    <w:pPr>
      <w:keepNext/>
      <w:spacing w:before="240"/>
    </w:pPr>
    <w:rPr>
      <w:rFonts w:ascii="Arial" w:hAnsi="Arial"/>
      <w:sz w:val="28"/>
      <w:szCs w:val="28"/>
    </w:rPr>
  </w:style>
  <w:style w:type="paragraph" w:styleId="Corpsdetexte">
    <w:name w:val="Body Text"/>
    <w:basedOn w:val="Normal"/>
    <w:link w:val="CorpsdetexteCar"/>
    <w:rsid w:val="00C02856"/>
  </w:style>
  <w:style w:type="character" w:customStyle="1" w:styleId="CorpsdetexteCar">
    <w:name w:val="Corps de texte Car"/>
    <w:basedOn w:val="Policepardfaut"/>
    <w:link w:val="Corpsdetexte"/>
    <w:rsid w:val="00C02856"/>
    <w:rPr>
      <w:rFonts w:eastAsia="Lucida Sans Unicode" w:cs="Mangal"/>
      <w:kern w:val="1"/>
      <w:sz w:val="24"/>
      <w:szCs w:val="24"/>
      <w:lang w:eastAsia="hi-IN" w:bidi="hi-IN"/>
    </w:rPr>
  </w:style>
  <w:style w:type="paragraph" w:customStyle="1" w:styleId="Lgende2">
    <w:name w:val="Légende2"/>
    <w:basedOn w:val="Normal"/>
    <w:rsid w:val="001170DA"/>
    <w:pPr>
      <w:suppressLineNumbers/>
      <w:spacing w:before="120"/>
    </w:pPr>
    <w:rPr>
      <w:i/>
      <w:iCs/>
    </w:rPr>
  </w:style>
  <w:style w:type="paragraph" w:customStyle="1" w:styleId="Index">
    <w:name w:val="Index"/>
    <w:basedOn w:val="Normal"/>
    <w:rsid w:val="00C02856"/>
    <w:pPr>
      <w:suppressLineNumbers/>
    </w:pPr>
  </w:style>
  <w:style w:type="paragraph" w:customStyle="1" w:styleId="Titre10">
    <w:name w:val="Titre1"/>
    <w:basedOn w:val="Normal"/>
    <w:next w:val="Corpsdetexte"/>
    <w:rsid w:val="00C02856"/>
    <w:pPr>
      <w:keepNext/>
      <w:spacing w:before="240"/>
    </w:pPr>
    <w:rPr>
      <w:rFonts w:ascii="Arial" w:hAnsi="Arial"/>
      <w:sz w:val="28"/>
      <w:szCs w:val="28"/>
    </w:rPr>
  </w:style>
  <w:style w:type="paragraph" w:customStyle="1" w:styleId="Lgende1">
    <w:name w:val="Légende1"/>
    <w:basedOn w:val="Normal"/>
    <w:rsid w:val="00C02856"/>
    <w:pPr>
      <w:suppressLineNumbers/>
      <w:spacing w:before="120"/>
    </w:pPr>
    <w:rPr>
      <w:i/>
      <w:iCs/>
    </w:rPr>
  </w:style>
  <w:style w:type="paragraph" w:customStyle="1" w:styleId="etudep1">
    <w:name w:val="etude_p1"/>
    <w:basedOn w:val="Normal"/>
    <w:rsid w:val="001170DA"/>
    <w:pPr>
      <w:spacing w:before="30" w:line="240" w:lineRule="auto"/>
    </w:pPr>
  </w:style>
  <w:style w:type="paragraph" w:customStyle="1" w:styleId="Contenudetableau">
    <w:name w:val="Contenu de tableau"/>
    <w:basedOn w:val="Normal1"/>
    <w:rsid w:val="00C02856"/>
    <w:pPr>
      <w:suppressAutoHyphens w:val="0"/>
      <w:spacing w:line="360" w:lineRule="auto"/>
      <w:jc w:val="both"/>
      <w:textAlignment w:val="auto"/>
    </w:pPr>
    <w:rPr>
      <w:rFonts w:cs="Tahoma"/>
      <w:kern w:val="0"/>
      <w:lang w:eastAsia="ar-SA" w:bidi="ar-SA"/>
    </w:rPr>
  </w:style>
  <w:style w:type="paragraph" w:customStyle="1" w:styleId="Titredetableau">
    <w:name w:val="Titre de tableau"/>
    <w:basedOn w:val="Contenudetableau"/>
    <w:rsid w:val="00C02856"/>
    <w:pPr>
      <w:jc w:val="center"/>
    </w:pPr>
    <w:rPr>
      <w:b/>
      <w:bCs/>
      <w:i/>
      <w:iCs/>
    </w:rPr>
  </w:style>
  <w:style w:type="character" w:customStyle="1" w:styleId="Titre1Car">
    <w:name w:val="Titre 1 Car"/>
    <w:basedOn w:val="Policepardfaut"/>
    <w:link w:val="Titre1"/>
    <w:uiPriority w:val="9"/>
    <w:rsid w:val="00C02856"/>
    <w:rPr>
      <w:rFonts w:ascii="Palatino Linotype" w:eastAsia="Lucida Sans Unicode" w:hAnsi="Palatino Linotype" w:cs="Mangal"/>
      <w:b/>
      <w:kern w:val="1"/>
      <w:sz w:val="26"/>
      <w:szCs w:val="26"/>
      <w:lang w:eastAsia="hi-IN" w:bidi="hi-IN"/>
    </w:rPr>
  </w:style>
  <w:style w:type="character" w:customStyle="1" w:styleId="Titre2Car">
    <w:name w:val="Titre 2 Car"/>
    <w:basedOn w:val="Policepardfaut"/>
    <w:link w:val="Titre2"/>
    <w:uiPriority w:val="9"/>
    <w:rsid w:val="00C02856"/>
    <w:rPr>
      <w:rFonts w:asciiTheme="majorHAnsi" w:eastAsiaTheme="majorEastAsia" w:hAnsiTheme="majorHAnsi" w:cs="Mangal"/>
      <w:b/>
      <w:bCs/>
      <w:i/>
      <w:iCs/>
      <w:kern w:val="1"/>
      <w:sz w:val="28"/>
      <w:szCs w:val="25"/>
      <w:lang w:eastAsia="hi-IN" w:bidi="hi-IN"/>
    </w:rPr>
  </w:style>
  <w:style w:type="paragraph" w:styleId="En-tte">
    <w:name w:val="header"/>
    <w:basedOn w:val="Normal1"/>
    <w:link w:val="En-tteCar1"/>
    <w:rsid w:val="00C02856"/>
    <w:pPr>
      <w:tabs>
        <w:tab w:val="center" w:pos="4536"/>
        <w:tab w:val="right" w:pos="9072"/>
      </w:tabs>
    </w:pPr>
    <w:rPr>
      <w:szCs w:val="21"/>
    </w:rPr>
  </w:style>
  <w:style w:type="character" w:customStyle="1" w:styleId="En-tteCar1">
    <w:name w:val="En-tête Car1"/>
    <w:basedOn w:val="Policepardfaut"/>
    <w:link w:val="En-tte"/>
    <w:rsid w:val="00C02856"/>
    <w:rPr>
      <w:rFonts w:eastAsia="Lucida Sans Unicode" w:cs="Mangal"/>
      <w:kern w:val="1"/>
      <w:sz w:val="24"/>
      <w:szCs w:val="21"/>
      <w:lang w:eastAsia="hi-IN" w:bidi="hi-IN"/>
    </w:rPr>
  </w:style>
  <w:style w:type="paragraph" w:styleId="Pieddepage">
    <w:name w:val="footer"/>
    <w:basedOn w:val="Normal1"/>
    <w:link w:val="PieddepageCar1"/>
    <w:rsid w:val="00C02856"/>
    <w:pPr>
      <w:tabs>
        <w:tab w:val="center" w:pos="4536"/>
        <w:tab w:val="right" w:pos="9072"/>
      </w:tabs>
    </w:pPr>
    <w:rPr>
      <w:szCs w:val="21"/>
    </w:rPr>
  </w:style>
  <w:style w:type="character" w:customStyle="1" w:styleId="PieddepageCar1">
    <w:name w:val="Pied de page Car1"/>
    <w:basedOn w:val="Policepardfaut"/>
    <w:link w:val="Pieddepage"/>
    <w:rsid w:val="00C02856"/>
    <w:rPr>
      <w:rFonts w:eastAsia="Lucida Sans Unicode" w:cs="Mangal"/>
      <w:kern w:val="1"/>
      <w:sz w:val="24"/>
      <w:szCs w:val="21"/>
      <w:lang w:eastAsia="hi-IN" w:bidi="hi-IN"/>
    </w:rPr>
  </w:style>
  <w:style w:type="character" w:styleId="Appeldenotedefin">
    <w:name w:val="endnote reference"/>
    <w:rsid w:val="00C02856"/>
    <w:rPr>
      <w:vertAlign w:val="superscript"/>
    </w:rPr>
  </w:style>
  <w:style w:type="paragraph" w:styleId="Liste">
    <w:name w:val="List"/>
    <w:basedOn w:val="Corpsdetexte"/>
    <w:rsid w:val="00C02856"/>
  </w:style>
  <w:style w:type="paragraph" w:styleId="Titre">
    <w:name w:val="Title"/>
    <w:basedOn w:val="Normal"/>
    <w:next w:val="Normal"/>
    <w:link w:val="TitreCar"/>
    <w:uiPriority w:val="10"/>
    <w:qFormat/>
    <w:rsid w:val="00C02856"/>
    <w:pPr>
      <w:spacing w:before="240" w:after="60"/>
      <w:jc w:val="center"/>
      <w:outlineLvl w:val="0"/>
    </w:pPr>
    <w:rPr>
      <w:rFonts w:asciiTheme="majorHAnsi" w:eastAsiaTheme="majorEastAsia" w:hAnsiTheme="majorHAnsi"/>
      <w:b/>
      <w:bCs/>
      <w:kern w:val="28"/>
      <w:sz w:val="32"/>
      <w:szCs w:val="29"/>
    </w:rPr>
  </w:style>
  <w:style w:type="character" w:customStyle="1" w:styleId="TitreCar">
    <w:name w:val="Titre Car"/>
    <w:link w:val="Titre"/>
    <w:uiPriority w:val="10"/>
    <w:rsid w:val="00C02856"/>
    <w:rPr>
      <w:rFonts w:asciiTheme="majorHAnsi" w:eastAsiaTheme="majorEastAsia" w:hAnsiTheme="majorHAnsi" w:cs="Mangal"/>
      <w:b/>
      <w:bCs/>
      <w:kern w:val="28"/>
      <w:sz w:val="32"/>
      <w:szCs w:val="29"/>
      <w:lang w:eastAsia="hi-IN" w:bidi="hi-IN"/>
    </w:rPr>
  </w:style>
  <w:style w:type="character" w:styleId="Lienhypertexte">
    <w:name w:val="Hyperlink"/>
    <w:basedOn w:val="Policepardfaut"/>
    <w:uiPriority w:val="99"/>
    <w:unhideWhenUsed/>
    <w:rsid w:val="00C02856"/>
    <w:rPr>
      <w:color w:val="0563C1" w:themeColor="hyperlink"/>
      <w:u w:val="single"/>
    </w:rPr>
  </w:style>
  <w:style w:type="character" w:styleId="Accentuation">
    <w:name w:val="Emphasis"/>
    <w:uiPriority w:val="20"/>
    <w:qFormat/>
    <w:rsid w:val="00C02856"/>
    <w:rPr>
      <w:i/>
      <w:iCs/>
    </w:rPr>
  </w:style>
  <w:style w:type="paragraph" w:styleId="NormalWeb">
    <w:name w:val="Normal (Web)"/>
    <w:basedOn w:val="Normal"/>
    <w:uiPriority w:val="99"/>
    <w:semiHidden/>
    <w:unhideWhenUsed/>
    <w:rsid w:val="002F2AFC"/>
    <w:rPr>
      <w:szCs w:val="21"/>
    </w:rPr>
  </w:style>
  <w:style w:type="paragraph" w:styleId="Paragraphedeliste">
    <w:name w:val="List Paragraph"/>
    <w:basedOn w:val="Normal"/>
    <w:uiPriority w:val="34"/>
    <w:qFormat/>
    <w:rsid w:val="00C02856"/>
    <w:pPr>
      <w:ind w:left="708"/>
    </w:pPr>
    <w:rPr>
      <w:szCs w:val="21"/>
    </w:rPr>
  </w:style>
  <w:style w:type="character" w:customStyle="1" w:styleId="TableauCar">
    <w:name w:val="Tableau Car"/>
    <w:basedOn w:val="Policepardfaut1"/>
    <w:rsid w:val="00C02856"/>
    <w:rPr>
      <w:rFonts w:ascii="Arial" w:eastAsia="Times New Roman" w:hAnsi="Arial" w:cs="Times New Roman"/>
      <w:kern w:val="0"/>
      <w:lang w:eastAsia="ar-SA" w:bidi="ar-SA"/>
    </w:rPr>
  </w:style>
  <w:style w:type="character" w:customStyle="1" w:styleId="WWCharLFO1LVL1">
    <w:name w:val="WW_CharLFO1LVL1"/>
    <w:rsid w:val="00C02856"/>
    <w:rPr>
      <w:b/>
    </w:rPr>
  </w:style>
  <w:style w:type="character" w:customStyle="1" w:styleId="WWCharLFO2LVL1">
    <w:name w:val="WW_CharLFO2LVL1"/>
    <w:rsid w:val="00C02856"/>
    <w:rPr>
      <w:rFonts w:ascii="Times New Roman" w:hAnsi="Times New Roman"/>
    </w:rPr>
  </w:style>
  <w:style w:type="character" w:customStyle="1" w:styleId="WWCharLFO2LVL2">
    <w:name w:val="WW_CharLFO2LVL2"/>
    <w:rsid w:val="00C02856"/>
    <w:rPr>
      <w:rFonts w:ascii="Times New Roman" w:hAnsi="Times New Roman"/>
    </w:rPr>
  </w:style>
  <w:style w:type="character" w:customStyle="1" w:styleId="WWCharLFO2LVL3">
    <w:name w:val="WW_CharLFO2LVL3"/>
    <w:rsid w:val="00C02856"/>
    <w:rPr>
      <w:rFonts w:ascii="Times New Roman" w:hAnsi="Times New Roman"/>
    </w:rPr>
  </w:style>
  <w:style w:type="character" w:customStyle="1" w:styleId="WWCharLFO2LVL4">
    <w:name w:val="WW_CharLFO2LVL4"/>
    <w:rsid w:val="00C02856"/>
    <w:rPr>
      <w:rFonts w:ascii="Times New Roman" w:hAnsi="Times New Roman"/>
    </w:rPr>
  </w:style>
  <w:style w:type="character" w:customStyle="1" w:styleId="WWCharLFO2LVL5">
    <w:name w:val="WW_CharLFO2LVL5"/>
    <w:rsid w:val="00C02856"/>
    <w:rPr>
      <w:rFonts w:ascii="Times New Roman" w:hAnsi="Times New Roman"/>
    </w:rPr>
  </w:style>
  <w:style w:type="character" w:customStyle="1" w:styleId="WWCharLFO2LVL6">
    <w:name w:val="WW_CharLFO2LVL6"/>
    <w:rsid w:val="00C02856"/>
    <w:rPr>
      <w:rFonts w:ascii="Times New Roman" w:hAnsi="Times New Roman"/>
    </w:rPr>
  </w:style>
  <w:style w:type="character" w:customStyle="1" w:styleId="WWCharLFO2LVL7">
    <w:name w:val="WW_CharLFO2LVL7"/>
    <w:rsid w:val="00C02856"/>
    <w:rPr>
      <w:rFonts w:ascii="Times New Roman" w:hAnsi="Times New Roman"/>
    </w:rPr>
  </w:style>
  <w:style w:type="character" w:customStyle="1" w:styleId="WWCharLFO2LVL8">
    <w:name w:val="WW_CharLFO2LVL8"/>
    <w:rsid w:val="00C02856"/>
    <w:rPr>
      <w:rFonts w:ascii="Times New Roman" w:hAnsi="Times New Roman"/>
    </w:rPr>
  </w:style>
  <w:style w:type="character" w:customStyle="1" w:styleId="WWCharLFO2LVL9">
    <w:name w:val="WW_CharLFO2LVL9"/>
    <w:rsid w:val="00C02856"/>
    <w:rPr>
      <w:rFonts w:ascii="Times New Roman" w:hAnsi="Times New Roman"/>
    </w:rPr>
  </w:style>
  <w:style w:type="character" w:customStyle="1" w:styleId="WWCharLFO3LVL1">
    <w:name w:val="WW_CharLFO3LVL1"/>
    <w:rsid w:val="00C02856"/>
    <w:rPr>
      <w:rFonts w:ascii="StarSymbol" w:hAnsi="StarSymbol"/>
      <w:sz w:val="18"/>
    </w:rPr>
  </w:style>
  <w:style w:type="character" w:customStyle="1" w:styleId="WWCharLFO3LVL2">
    <w:name w:val="WW_CharLFO3LVL2"/>
    <w:rsid w:val="00C02856"/>
    <w:rPr>
      <w:rFonts w:ascii="StarSymbol" w:hAnsi="StarSymbol"/>
      <w:sz w:val="18"/>
    </w:rPr>
  </w:style>
  <w:style w:type="character" w:customStyle="1" w:styleId="WWCharLFO3LVL3">
    <w:name w:val="WW_CharLFO3LVL3"/>
    <w:rsid w:val="00C02856"/>
    <w:rPr>
      <w:rFonts w:ascii="StarSymbol" w:hAnsi="StarSymbol"/>
      <w:sz w:val="18"/>
    </w:rPr>
  </w:style>
  <w:style w:type="character" w:customStyle="1" w:styleId="WWCharLFO3LVL4">
    <w:name w:val="WW_CharLFO3LVL4"/>
    <w:rsid w:val="00C02856"/>
    <w:rPr>
      <w:rFonts w:ascii="StarSymbol" w:hAnsi="StarSymbol"/>
      <w:sz w:val="18"/>
    </w:rPr>
  </w:style>
  <w:style w:type="character" w:customStyle="1" w:styleId="WWCharLFO3LVL5">
    <w:name w:val="WW_CharLFO3LVL5"/>
    <w:rsid w:val="00C02856"/>
    <w:rPr>
      <w:rFonts w:ascii="StarSymbol" w:hAnsi="StarSymbol"/>
      <w:sz w:val="18"/>
    </w:rPr>
  </w:style>
  <w:style w:type="character" w:customStyle="1" w:styleId="WWCharLFO3LVL6">
    <w:name w:val="WW_CharLFO3LVL6"/>
    <w:rsid w:val="00C02856"/>
    <w:rPr>
      <w:rFonts w:ascii="StarSymbol" w:hAnsi="StarSymbol"/>
      <w:sz w:val="18"/>
    </w:rPr>
  </w:style>
  <w:style w:type="character" w:customStyle="1" w:styleId="WWCharLFO3LVL7">
    <w:name w:val="WW_CharLFO3LVL7"/>
    <w:rsid w:val="00C02856"/>
    <w:rPr>
      <w:rFonts w:ascii="StarSymbol" w:hAnsi="StarSymbol"/>
      <w:sz w:val="18"/>
    </w:rPr>
  </w:style>
  <w:style w:type="character" w:customStyle="1" w:styleId="WWCharLFO3LVL8">
    <w:name w:val="WW_CharLFO3LVL8"/>
    <w:rsid w:val="00C02856"/>
    <w:rPr>
      <w:rFonts w:ascii="StarSymbol" w:hAnsi="StarSymbol"/>
      <w:sz w:val="18"/>
    </w:rPr>
  </w:style>
  <w:style w:type="character" w:customStyle="1" w:styleId="WWCharLFO3LVL9">
    <w:name w:val="WW_CharLFO3LVL9"/>
    <w:rsid w:val="00C02856"/>
    <w:rPr>
      <w:rFonts w:ascii="StarSymbol" w:hAnsi="StarSymbol"/>
      <w:sz w:val="18"/>
    </w:rPr>
  </w:style>
  <w:style w:type="paragraph" w:customStyle="1" w:styleId="Normal1">
    <w:name w:val="Normal1"/>
    <w:rsid w:val="00C02856"/>
    <w:pPr>
      <w:widowControl w:val="0"/>
      <w:suppressAutoHyphens/>
      <w:spacing w:line="100" w:lineRule="atLeast"/>
      <w:textAlignment w:val="baseline"/>
    </w:pPr>
    <w:rPr>
      <w:rFonts w:cs="Mangal"/>
      <w:kern w:val="1"/>
      <w:sz w:val="24"/>
      <w:szCs w:val="24"/>
      <w:lang w:eastAsia="hi-IN" w:bidi="hi-IN"/>
    </w:rPr>
  </w:style>
  <w:style w:type="paragraph" w:customStyle="1" w:styleId="Tableau">
    <w:name w:val="Tableau"/>
    <w:basedOn w:val="Normal1"/>
    <w:rsid w:val="00C02856"/>
    <w:pPr>
      <w:widowControl/>
      <w:suppressAutoHyphens w:val="0"/>
      <w:spacing w:before="600" w:after="120" w:line="276" w:lineRule="auto"/>
      <w:jc w:val="both"/>
      <w:textAlignment w:val="auto"/>
    </w:pPr>
    <w:rPr>
      <w:rFonts w:ascii="Arial" w:eastAsia="Times New Roman" w:hAnsi="Arial" w:cs="Times New Roman"/>
      <w:kern w:val="0"/>
      <w:lang w:eastAsia="ar-SA" w:bidi="ar-SA"/>
    </w:rPr>
  </w:style>
  <w:style w:type="character" w:styleId="Rfrenceple">
    <w:name w:val="Subtle Reference"/>
    <w:uiPriority w:val="31"/>
    <w:qFormat/>
    <w:rsid w:val="00EE4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14933">
      <w:bodyDiv w:val="1"/>
      <w:marLeft w:val="0"/>
      <w:marRight w:val="0"/>
      <w:marTop w:val="0"/>
      <w:marBottom w:val="0"/>
      <w:divBdr>
        <w:top w:val="none" w:sz="0" w:space="0" w:color="auto"/>
        <w:left w:val="none" w:sz="0" w:space="0" w:color="auto"/>
        <w:bottom w:val="none" w:sz="0" w:space="0" w:color="auto"/>
        <w:right w:val="none" w:sz="0" w:space="0" w:color="auto"/>
      </w:divBdr>
      <w:divsChild>
        <w:div w:id="2072000210">
          <w:marLeft w:val="0"/>
          <w:marRight w:val="0"/>
          <w:marTop w:val="0"/>
          <w:marBottom w:val="0"/>
          <w:divBdr>
            <w:top w:val="none" w:sz="0" w:space="0" w:color="auto"/>
            <w:left w:val="none" w:sz="0" w:space="0" w:color="auto"/>
            <w:bottom w:val="none" w:sz="0" w:space="0" w:color="auto"/>
            <w:right w:val="none" w:sz="0" w:space="0" w:color="auto"/>
          </w:divBdr>
          <w:divsChild>
            <w:div w:id="2026588593">
              <w:marLeft w:val="0"/>
              <w:marRight w:val="0"/>
              <w:marTop w:val="0"/>
              <w:marBottom w:val="0"/>
              <w:divBdr>
                <w:top w:val="none" w:sz="0" w:space="0" w:color="auto"/>
                <w:left w:val="none" w:sz="0" w:space="0" w:color="auto"/>
                <w:bottom w:val="none" w:sz="0" w:space="0" w:color="auto"/>
                <w:right w:val="none" w:sz="0" w:space="0" w:color="auto"/>
              </w:divBdr>
              <w:divsChild>
                <w:div w:id="103964825">
                  <w:marLeft w:val="0"/>
                  <w:marRight w:val="0"/>
                  <w:marTop w:val="0"/>
                  <w:marBottom w:val="0"/>
                  <w:divBdr>
                    <w:top w:val="none" w:sz="0" w:space="0" w:color="auto"/>
                    <w:left w:val="none" w:sz="0" w:space="0" w:color="auto"/>
                    <w:bottom w:val="none" w:sz="0" w:space="0" w:color="auto"/>
                    <w:right w:val="none" w:sz="0" w:space="0" w:color="auto"/>
                  </w:divBdr>
                  <w:divsChild>
                    <w:div w:id="953511800">
                      <w:marLeft w:val="0"/>
                      <w:marRight w:val="0"/>
                      <w:marTop w:val="0"/>
                      <w:marBottom w:val="0"/>
                      <w:divBdr>
                        <w:top w:val="none" w:sz="0" w:space="0" w:color="auto"/>
                        <w:left w:val="none" w:sz="0" w:space="0" w:color="auto"/>
                        <w:bottom w:val="none" w:sz="0" w:space="0" w:color="auto"/>
                        <w:right w:val="none" w:sz="0" w:space="0" w:color="auto"/>
                      </w:divBdr>
                      <w:divsChild>
                        <w:div w:id="19261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docs.live.net/4bd5ebfb23da06da/HPE/COLLOQUES/Gide2016/Mill_Comte-Gide2016.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3AEA-F9D9-45DD-AE99-BE20CDE5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Légé</dc:creator>
  <cp:keywords/>
  <dc:description/>
  <cp:lastModifiedBy>Philippe Légé</cp:lastModifiedBy>
  <cp:revision>8</cp:revision>
  <dcterms:created xsi:type="dcterms:W3CDTF">2015-11-30T16:22:00Z</dcterms:created>
  <dcterms:modified xsi:type="dcterms:W3CDTF">2015-11-30T22:20:00Z</dcterms:modified>
</cp:coreProperties>
</file>